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9CE5D" w14:textId="67A8678E" w:rsidR="00324BBE" w:rsidRPr="00F60730" w:rsidRDefault="004D543B" w:rsidP="00410A25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5C3B10">
        <w:rPr>
          <w:rFonts w:ascii="Times New Roman" w:hAnsi="Times New Roman" w:cs="Times New Roman"/>
          <w:sz w:val="28"/>
          <w:szCs w:val="24"/>
        </w:rPr>
        <w:t xml:space="preserve">  </w:t>
      </w:r>
      <w:r w:rsidR="007B6994" w:rsidRPr="00F60730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552A50" w:rsidRPr="00F60730">
        <w:rPr>
          <w:rFonts w:ascii="Times New Roman" w:hAnsi="Times New Roman" w:cs="Times New Roman"/>
          <w:sz w:val="28"/>
          <w:szCs w:val="24"/>
        </w:rPr>
        <w:t>№ </w:t>
      </w:r>
      <w:r w:rsidR="00102828" w:rsidRPr="00F60730">
        <w:rPr>
          <w:rFonts w:ascii="Times New Roman" w:hAnsi="Times New Roman" w:cs="Times New Roman"/>
          <w:sz w:val="28"/>
          <w:szCs w:val="24"/>
        </w:rPr>
        <w:t>5</w:t>
      </w:r>
      <w:r w:rsidR="003D0A91" w:rsidRPr="00F60730">
        <w:rPr>
          <w:rFonts w:ascii="Times New Roman" w:hAnsi="Times New Roman" w:cs="Times New Roman"/>
          <w:sz w:val="28"/>
          <w:szCs w:val="24"/>
        </w:rPr>
        <w:t>4</w:t>
      </w:r>
    </w:p>
    <w:p w14:paraId="4ADEB0A2" w14:textId="77777777" w:rsidR="00324BBE" w:rsidRPr="00F60730" w:rsidRDefault="00324BBE" w:rsidP="00410A2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4"/>
        </w:rPr>
      </w:pPr>
      <w:r w:rsidRPr="00F60730">
        <w:rPr>
          <w:rFonts w:ascii="Times New Roman" w:hAnsi="Times New Roman" w:cs="Times New Roman"/>
          <w:sz w:val="28"/>
          <w:szCs w:val="24"/>
        </w:rPr>
        <w:t>к тарифному соглашению</w:t>
      </w:r>
    </w:p>
    <w:p w14:paraId="5C2B1170" w14:textId="77777777" w:rsidR="00324BBE" w:rsidRPr="00F60730" w:rsidRDefault="00324BBE" w:rsidP="00410A2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4"/>
        </w:rPr>
      </w:pPr>
      <w:r w:rsidRPr="00F60730">
        <w:rPr>
          <w:rFonts w:ascii="Times New Roman" w:hAnsi="Times New Roman" w:cs="Times New Roman"/>
          <w:sz w:val="28"/>
          <w:szCs w:val="24"/>
        </w:rPr>
        <w:t>в сфере обязательного медицинского</w:t>
      </w:r>
    </w:p>
    <w:p w14:paraId="7B48E6AD" w14:textId="77777777" w:rsidR="00324BBE" w:rsidRPr="00F60730" w:rsidRDefault="00324BBE" w:rsidP="00410A2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4"/>
        </w:rPr>
      </w:pPr>
      <w:r w:rsidRPr="00F60730">
        <w:rPr>
          <w:rFonts w:ascii="Times New Roman" w:hAnsi="Times New Roman" w:cs="Times New Roman"/>
          <w:sz w:val="28"/>
          <w:szCs w:val="24"/>
        </w:rPr>
        <w:t>страхования на территории</w:t>
      </w:r>
    </w:p>
    <w:p w14:paraId="36C677C1" w14:textId="4264D9E2" w:rsidR="00324BBE" w:rsidRPr="00F60730" w:rsidRDefault="00102828" w:rsidP="00410A2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4"/>
        </w:rPr>
      </w:pPr>
      <w:r w:rsidRPr="00F60730">
        <w:rPr>
          <w:rFonts w:ascii="Times New Roman" w:hAnsi="Times New Roman" w:cs="Times New Roman"/>
          <w:sz w:val="28"/>
          <w:szCs w:val="24"/>
        </w:rPr>
        <w:t>Республики Крым</w:t>
      </w:r>
    </w:p>
    <w:p w14:paraId="76ECF928" w14:textId="17FB9514" w:rsidR="00324BBE" w:rsidRPr="00F60730" w:rsidRDefault="000F4590" w:rsidP="000F459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4"/>
        </w:rPr>
      </w:pPr>
      <w:r w:rsidRPr="00F60730">
        <w:rPr>
          <w:rFonts w:ascii="Times New Roman" w:hAnsi="Times New Roman" w:cs="Times New Roman"/>
          <w:sz w:val="28"/>
          <w:szCs w:val="24"/>
        </w:rPr>
        <w:t>о</w:t>
      </w:r>
      <w:r w:rsidR="00324BBE" w:rsidRPr="00F60730">
        <w:rPr>
          <w:rFonts w:ascii="Times New Roman" w:hAnsi="Times New Roman" w:cs="Times New Roman"/>
          <w:sz w:val="28"/>
          <w:szCs w:val="24"/>
        </w:rPr>
        <w:t>т</w:t>
      </w:r>
      <w:r w:rsidRPr="00F60730">
        <w:rPr>
          <w:rFonts w:ascii="Times New Roman" w:hAnsi="Times New Roman" w:cs="Times New Roman"/>
          <w:sz w:val="28"/>
          <w:szCs w:val="24"/>
        </w:rPr>
        <w:t xml:space="preserve"> </w:t>
      </w:r>
      <w:r w:rsidR="00106165" w:rsidRPr="00F60730">
        <w:rPr>
          <w:rFonts w:ascii="Times New Roman" w:hAnsi="Times New Roman" w:cs="Times New Roman"/>
          <w:sz w:val="28"/>
          <w:szCs w:val="24"/>
        </w:rPr>
        <w:t>«</w:t>
      </w:r>
      <w:r w:rsidR="002D3AEA" w:rsidRPr="00F60730">
        <w:rPr>
          <w:rFonts w:ascii="Times New Roman" w:hAnsi="Times New Roman" w:cs="Times New Roman"/>
          <w:sz w:val="28"/>
          <w:szCs w:val="24"/>
        </w:rPr>
        <w:t>28</w:t>
      </w:r>
      <w:r w:rsidR="00106165" w:rsidRPr="00F60730">
        <w:rPr>
          <w:rFonts w:ascii="Times New Roman" w:hAnsi="Times New Roman" w:cs="Times New Roman"/>
          <w:sz w:val="28"/>
          <w:szCs w:val="24"/>
        </w:rPr>
        <w:t>»</w:t>
      </w:r>
      <w:r w:rsidR="00F1216C" w:rsidRPr="00F60730">
        <w:rPr>
          <w:rFonts w:ascii="Times New Roman" w:hAnsi="Times New Roman" w:cs="Times New Roman"/>
          <w:sz w:val="28"/>
          <w:szCs w:val="24"/>
        </w:rPr>
        <w:t xml:space="preserve"> </w:t>
      </w:r>
      <w:r w:rsidR="00102828" w:rsidRPr="00F60730">
        <w:rPr>
          <w:rFonts w:ascii="Times New Roman" w:hAnsi="Times New Roman" w:cs="Times New Roman"/>
          <w:sz w:val="28"/>
          <w:szCs w:val="24"/>
        </w:rPr>
        <w:t>декабря</w:t>
      </w:r>
      <w:r w:rsidR="00861B2E" w:rsidRPr="00F60730">
        <w:rPr>
          <w:rFonts w:ascii="Times New Roman" w:hAnsi="Times New Roman" w:cs="Times New Roman"/>
          <w:sz w:val="28"/>
          <w:szCs w:val="24"/>
        </w:rPr>
        <w:t xml:space="preserve"> </w:t>
      </w:r>
      <w:r w:rsidR="00324BBE" w:rsidRPr="00F60730">
        <w:rPr>
          <w:rFonts w:ascii="Times New Roman" w:hAnsi="Times New Roman" w:cs="Times New Roman"/>
          <w:sz w:val="28"/>
          <w:szCs w:val="24"/>
        </w:rPr>
        <w:t>202</w:t>
      </w:r>
      <w:r w:rsidR="00861B2E" w:rsidRPr="00F60730">
        <w:rPr>
          <w:rFonts w:ascii="Times New Roman" w:hAnsi="Times New Roman" w:cs="Times New Roman"/>
          <w:sz w:val="28"/>
          <w:szCs w:val="24"/>
        </w:rPr>
        <w:t>4</w:t>
      </w:r>
      <w:r w:rsidR="00324BBE" w:rsidRPr="00F60730">
        <w:rPr>
          <w:rFonts w:ascii="Times New Roman" w:hAnsi="Times New Roman" w:cs="Times New Roman"/>
          <w:sz w:val="28"/>
          <w:szCs w:val="24"/>
        </w:rPr>
        <w:t xml:space="preserve"> года</w:t>
      </w:r>
    </w:p>
    <w:p w14:paraId="7C1F6FC2" w14:textId="77777777" w:rsidR="00324BBE" w:rsidRPr="00F60730" w:rsidRDefault="00324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0F6BF9" w14:textId="77777777" w:rsidR="000F4590" w:rsidRPr="00F60730" w:rsidRDefault="000F4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E0B18" w14:textId="77777777" w:rsidR="000F4590" w:rsidRPr="00F60730" w:rsidRDefault="000F4590" w:rsidP="000F459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hAnsi="Times New Roman" w:cs="Times New Roman"/>
          <w:sz w:val="28"/>
          <w:szCs w:val="28"/>
        </w:rPr>
        <w:t>ПОРЯДОК</w:t>
      </w:r>
    </w:p>
    <w:p w14:paraId="36EC772E" w14:textId="589AE534" w:rsidR="000F4590" w:rsidRPr="00F60730" w:rsidRDefault="000F4590" w:rsidP="000F459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hAnsi="Times New Roman" w:cs="Times New Roman"/>
          <w:sz w:val="28"/>
          <w:szCs w:val="28"/>
        </w:rPr>
        <w:t>ПРИМЕНЕНИЯ ПОКАЗАТЕЛЕЙ РЕЗУЛЬТАТИВНОСТИ ДЕЯТЕЛЬНОСТИ МЕДИЦИНСКИХ ОРГАНИЗАЦИ</w:t>
      </w:r>
      <w:r w:rsidR="00102828" w:rsidRPr="00F60730">
        <w:rPr>
          <w:rFonts w:ascii="Times New Roman" w:hAnsi="Times New Roman" w:cs="Times New Roman"/>
          <w:sz w:val="28"/>
          <w:szCs w:val="28"/>
        </w:rPr>
        <w:t>Й</w:t>
      </w:r>
      <w:r w:rsidRPr="00F607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02828" w:rsidRPr="00F60730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28A4E2EC" w14:textId="4DEEC466" w:rsidR="000F4590" w:rsidRPr="00F60730" w:rsidRDefault="005C3B10" w:rsidP="000F4590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60730">
        <w:rPr>
          <w:rFonts w:ascii="Times New Roman" w:eastAsia="Times New Roman" w:hAnsi="Times New Roman" w:cs="Times New Roman"/>
          <w:b w:val="0"/>
          <w:sz w:val="24"/>
          <w:szCs w:val="24"/>
        </w:rPr>
        <w:t>вводится в действие с 01.01.2025 года</w:t>
      </w:r>
    </w:p>
    <w:p w14:paraId="5D7A8AC6" w14:textId="77777777" w:rsidR="005C3B10" w:rsidRPr="00F60730" w:rsidRDefault="005C3B10" w:rsidP="000F45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8A24EF3" w14:textId="77777777" w:rsidR="005927EB" w:rsidRPr="00F60730" w:rsidRDefault="005927EB" w:rsidP="005927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hAnsi="Times New Roman" w:cs="Times New Roman"/>
          <w:sz w:val="28"/>
          <w:szCs w:val="28"/>
        </w:rPr>
        <w:t>Основная цель применения методики стимулирования медицинских организаций – это снижение показателей смертности прикреплённого к ней населения.</w:t>
      </w:r>
    </w:p>
    <w:p w14:paraId="65BBAA99" w14:textId="62B94991" w:rsidR="005927EB" w:rsidRPr="00F60730" w:rsidRDefault="005927EB" w:rsidP="005927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hAnsi="Times New Roman" w:cs="Times New Roman"/>
          <w:sz w:val="28"/>
          <w:szCs w:val="28"/>
        </w:rPr>
        <w:t>При оплате медицинской помощи по подушевому нормативу финансирования на прикрепившихся лиц с учётом показателей результативности деятельности медицинской организации (включая показатели объёма медицинской помощи), в том числе с включением расходов на медицинскую помощь, оказываемую в иных медицинских организациях и оплачиваемую за единицу объёма медицинской помощи в составе средств, направляемых на финансовое обеспечение медицинской организации, имеющей прикрепившихся лиц, по подушевому нормативу финансирования, доля средств от базового подушевого норматива финансирования на прикрепившихся лиц, направляемых на выплаты медицинским организациям в случае достижения ими значений показателей результативности деятел</w:t>
      </w:r>
      <w:r w:rsidR="00B40F8A" w:rsidRPr="00F60730">
        <w:rPr>
          <w:rFonts w:ascii="Times New Roman" w:hAnsi="Times New Roman" w:cs="Times New Roman"/>
          <w:sz w:val="28"/>
          <w:szCs w:val="28"/>
        </w:rPr>
        <w:t>ьности с учё</w:t>
      </w:r>
      <w:r w:rsidRPr="00F60730">
        <w:rPr>
          <w:rFonts w:ascii="Times New Roman" w:hAnsi="Times New Roman" w:cs="Times New Roman"/>
          <w:sz w:val="28"/>
          <w:szCs w:val="28"/>
        </w:rPr>
        <w:t>том балльной оценки составляет 1</w:t>
      </w:r>
      <w:r w:rsidR="00102828" w:rsidRPr="00F60730">
        <w:rPr>
          <w:rFonts w:ascii="Times New Roman" w:hAnsi="Times New Roman" w:cs="Times New Roman"/>
          <w:sz w:val="28"/>
          <w:szCs w:val="28"/>
        </w:rPr>
        <w:t>0</w:t>
      </w:r>
      <w:r w:rsidRPr="00F60730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4D5E4CC8" w14:textId="2E0D11CB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результативности деятельности медицинской организации и их целевые значения установлены </w:t>
      </w:r>
      <w:r w:rsidRPr="00F60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49716B" w:rsidRPr="00F60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60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риложении № 8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Тарифному соглашению.</w:t>
      </w:r>
    </w:p>
    <w:p w14:paraId="76E3EA24" w14:textId="3A0BC59E" w:rsidR="00102828" w:rsidRPr="00F60730" w:rsidRDefault="00102828" w:rsidP="002D3A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30">
        <w:rPr>
          <w:rFonts w:ascii="Times New Roman" w:eastAsia="Calibri" w:hAnsi="Times New Roman" w:cs="Times New Roman"/>
          <w:sz w:val="28"/>
          <w:szCs w:val="28"/>
        </w:rPr>
        <w:t>Посредством указанных показателей учитывается в обязательном порядке выполнение объемов, установленных решением Комиссии.</w:t>
      </w:r>
    </w:p>
    <w:p w14:paraId="5BD35D72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достижения целевых значений показателей результативности деятельности по каждой медицинской организации проводится Комиссией, раз в квартал.</w:t>
      </w:r>
    </w:p>
    <w:p w14:paraId="56B4D074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выплат по результатам оценки достижения медицинскими организациями, оказывающими медицинскую помощь в амбулаторных условиях, значений показателей результативности деятельности производится по итогам года.</w:t>
      </w:r>
    </w:p>
    <w:p w14:paraId="71ADDD83" w14:textId="12CFA2B2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по итогам года распределяются на основе сведений об оказанной медицинской помощи за период декабрь предыдущего года - ноябрь текущего года (включительно) и включаются в счет за </w:t>
      </w:r>
      <w:r w:rsidR="00FA4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7CF98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фактического выполнения показателей, медицинские организации распределяются на три группы: I - выполнившие до 40 процентов показателей, II - от 40 (включительно) до 60 процентов показателей, III - от 60 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(включительно) процентов показателей.</w:t>
      </w:r>
    </w:p>
    <w:p w14:paraId="4A83CE5D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значений показателей результативности деятельности медицинских организаций оформляется решением Комиссии, которое доводится до сведения медицинских организаций не позднее 25 числа месяца, следующего за отчетным периодом.</w:t>
      </w:r>
    </w:p>
    <w:p w14:paraId="3D909EF3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средств, направляемый в медицинские организации по итогам оценки достижения целевых значений показателей результативности деятельности, складывается из двух частей:</w:t>
      </w:r>
    </w:p>
    <w:p w14:paraId="702EAFF5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 – распределение 70 процентов от объема средств с учетом показателей результативности за соответствующий период.</w:t>
      </w:r>
    </w:p>
    <w:p w14:paraId="4A21487C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средства распределяются среди медицинских организаций II и III групп с учетом численности прикрепленного населения.</w:t>
      </w:r>
    </w:p>
    <w:p w14:paraId="79E687E6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F86E01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m:t>РД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m:t>нас</m:t>
                </m:r>
              </m:e>
            </m:d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m:t>j</m:t>
            </m:r>
          </m:sup>
        </m:sSubSup>
        <m:r>
          <m:rPr>
            <m:nor/>
          </m:rP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m:t>0,7×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m:t>ОС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m:t>РД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grow m:val="1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naryPr>
              <m:sub/>
              <m:sup/>
              <m:e/>
            </m:nary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m:t>Числ</m:t>
                </m:r>
              </m:e>
              <m:sub/>
              <m:sup/>
            </m:sSubSup>
          </m:den>
        </m:f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, где:</w:t>
      </w:r>
    </w:p>
    <w:p w14:paraId="24A0E220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0F9D39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РД(нас)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объем средств, используемый при распределении 70 процентов от объема средств на стимулирование медицинских организаций за 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-ый период, в расчете на 1 прикрепленное лицо, рублей;</w:t>
      </w:r>
    </w:p>
    <w:p w14:paraId="310F6501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совокупный объем средств на стимулирование медицинских организаций за 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-ый период, рублей;</w:t>
      </w:r>
    </w:p>
    <w:p w14:paraId="36A2B446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Числ</m:t>
            </m:r>
          </m:e>
        </m:nary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прикрепленного населения в j-м периоде ко всем медицинским организациям II и III групп.</w:t>
      </w:r>
    </w:p>
    <w:p w14:paraId="1AEAC443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80838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численности прикрепленного населения к конкретной медицинской организации используется средняя численность за период. При осуществлении выплат по итогам достижения показателей результативности ежегодно среднюю численность рассчитывается по формуле:</w:t>
      </w:r>
    </w:p>
    <w:p w14:paraId="06E029EF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56447" w14:textId="77777777" w:rsidR="00102828" w:rsidRPr="00F60730" w:rsidRDefault="00FA4446" w:rsidP="00102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0"/>
                <w:lang w:eastAsia="ru-RU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мес1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мес2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мес11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мес12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12</m:t>
            </m:r>
          </m:den>
        </m:f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14:paraId="29D4E950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75CA8" w14:textId="77777777" w:rsidR="00102828" w:rsidRPr="00F60730" w:rsidRDefault="00FA4446" w:rsidP="00102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среднегодовая численность прикрепленного населения к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в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-м году, человек;</w:t>
      </w:r>
    </w:p>
    <w:p w14:paraId="7D7A7484" w14:textId="77777777" w:rsidR="00102828" w:rsidRPr="00F60730" w:rsidRDefault="00FA4446" w:rsidP="00102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мес1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прикрепленного населения к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по состоянию на 1 число первого месяца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-го года, человек;</w:t>
      </w:r>
    </w:p>
    <w:p w14:paraId="5DD4E3D6" w14:textId="77777777" w:rsidR="00102828" w:rsidRPr="00F60730" w:rsidRDefault="00FA4446" w:rsidP="00102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мес2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прикрепленного населения к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по состоянию на 1 число второго месяца года, следующего за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-тым, человек;</w:t>
      </w:r>
    </w:p>
    <w:p w14:paraId="4B357A8F" w14:textId="77777777" w:rsidR="00102828" w:rsidRPr="00F60730" w:rsidRDefault="00FA4446" w:rsidP="00102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мес11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прикрепленного населения к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по состоянию на 1 число одиннадцатого месяца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-го года, человек;</w:t>
      </w:r>
    </w:p>
    <w:p w14:paraId="5DAB966A" w14:textId="77777777" w:rsidR="00102828" w:rsidRPr="00F60730" w:rsidRDefault="00FA4446" w:rsidP="00102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мес1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прикрепленного населения к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по состоянию на 1 число двенадцатого месяца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-го года, человек.</w:t>
      </w:r>
    </w:p>
    <w:p w14:paraId="1AB651E0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6FD165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60730">
        <w:rPr>
          <w:rFonts w:ascii="Times New Roman" w:eastAsia="Calibri" w:hAnsi="Times New Roman" w:cs="Times New Roman"/>
          <w:sz w:val="28"/>
        </w:rPr>
        <w:t>Объем средств, направляемый в i-ю медицинскую организацию II и III групп за j-тый период при распределении 70 процентов от объема средств с учетом показателей результативности (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j</m:t>
            </m:r>
          </m:sup>
        </m:sSubSup>
      </m:oMath>
      <w:r w:rsidRPr="00F60730">
        <w:rPr>
          <w:rFonts w:ascii="Times New Roman" w:eastAsia="Calibri" w:hAnsi="Times New Roman" w:cs="Times New Roman"/>
          <w:sz w:val="28"/>
        </w:rPr>
        <w:t>), рассчитывается следующим образом:</w:t>
      </w:r>
    </w:p>
    <w:p w14:paraId="5FC0F36B" w14:textId="77777777" w:rsidR="00102828" w:rsidRPr="00F60730" w:rsidRDefault="00FA4446" w:rsidP="00102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28"/>
              </w:rPr>
              <m:t>РД(нас)</m:t>
            </m:r>
          </m:sub>
          <m:sup>
            <m: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</w:rPr>
              <m:t>Числ</m:t>
            </m:r>
          </m:e>
          <m:sub>
            <m:r>
              <w:rPr>
                <w:rFonts w:ascii="Cambria Math" w:eastAsia="Calibri" w:hAnsi="Cambria Math" w:cs="Times New Roman"/>
                <w:sz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, где</w:t>
      </w:r>
    </w:p>
    <w:p w14:paraId="08474703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7BEA39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Числ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прикрепленного населения в j-м периоде к i-той медицинской организации II и III групп.</w:t>
      </w:r>
    </w:p>
    <w:p w14:paraId="79D56605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B7BB71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073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 часть</w:t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распределение 30 процентов от объема средств с учетом показателей результативности за соответствующей период.</w:t>
      </w:r>
    </w:p>
    <w:p w14:paraId="459E87A3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Указанные средства распределяются среди медицинских организаций III группы с учетом абсолютного количества набранных соответствующими медицинскими организациями баллов.</w:t>
      </w:r>
    </w:p>
    <w:p w14:paraId="6DC64AC9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2FE14D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РД(балл)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0,3×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ОС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РД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val="en-US" w:eastAsia="ru-RU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Балл</m:t>
                </m:r>
              </m:e>
            </m:nary>
          </m:den>
        </m:f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, где:</w:t>
      </w:r>
    </w:p>
    <w:p w14:paraId="26E3308C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CA4226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РД(балл)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объем средств, используемый при распределении 30 процентов от объема средств на стимулирование медицинских организаций за 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-ый период, в расчете на 1 балл, рублей;</w:t>
      </w:r>
    </w:p>
    <w:p w14:paraId="0E589D1A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совокупный объем средств на стимулирование медицинских организаций за 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-ый период, рублей;</w:t>
      </w:r>
    </w:p>
    <w:p w14:paraId="788F9422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Балл</m:t>
            </m:r>
          </m:e>
        </m:nary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баллов, набранных в j-м периоде всеми медицинскими организациями III группы.</w:t>
      </w:r>
    </w:p>
    <w:p w14:paraId="3732C434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DCF71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60730">
        <w:rPr>
          <w:rFonts w:ascii="Times New Roman" w:eastAsia="Calibri" w:hAnsi="Times New Roman" w:cs="Times New Roman"/>
          <w:sz w:val="28"/>
        </w:rPr>
        <w:t>Объем средств, направляемый в i-ю медицинскую организацию, выполнившую III группы за j-тый период, при распределении 30 процентов от объема средств на стимулирование медицинских организаций (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j</m:t>
            </m:r>
          </m:sup>
        </m:sSubSup>
      </m:oMath>
      <w:r w:rsidRPr="00F60730">
        <w:rPr>
          <w:rFonts w:ascii="Times New Roman" w:eastAsia="Calibri" w:hAnsi="Times New Roman" w:cs="Times New Roman"/>
          <w:sz w:val="28"/>
        </w:rPr>
        <w:t>), рассчитывается следующим образом:</w:t>
      </w:r>
    </w:p>
    <w:p w14:paraId="0E2BDFA5" w14:textId="77777777" w:rsidR="00102828" w:rsidRPr="00F60730" w:rsidRDefault="00102828" w:rsidP="001028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14:paraId="442F7C42" w14:textId="77777777" w:rsidR="00102828" w:rsidRPr="00F60730" w:rsidRDefault="00FA4446" w:rsidP="00102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28"/>
              </w:rPr>
              <m:t>РД(балл)</m:t>
            </m:r>
          </m:sub>
          <m:sup>
            <m: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</w:rPr>
              <m:t>Балл</m:t>
            </m:r>
          </m:e>
          <m:sub>
            <m:r>
              <w:rPr>
                <w:rFonts w:ascii="Cambria Math" w:eastAsia="Calibri" w:hAnsi="Cambria Math" w:cs="Times New Roman"/>
                <w:sz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,</m:t>
        </m:r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где</w:t>
      </w:r>
    </w:p>
    <w:p w14:paraId="6CBEB61B" w14:textId="77777777" w:rsidR="00102828" w:rsidRPr="00F60730" w:rsidRDefault="00102828" w:rsidP="00102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5D2A9C" w14:textId="77777777" w:rsidR="00102828" w:rsidRPr="00F60730" w:rsidRDefault="00FA4446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Балл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-</m:t>
        </m:r>
      </m:oMath>
      <w:r w:rsidR="00102828" w:rsidRPr="00F60730">
        <w:rPr>
          <w:rFonts w:ascii="Times New Roman" w:eastAsia="Calibri" w:hAnsi="Times New Roman" w:cs="Times New Roman"/>
        </w:rPr>
        <w:t xml:space="preserve">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баллов, набранных в j-м периоде i-той медицинской организацией III группы.</w:t>
      </w:r>
    </w:p>
    <w:p w14:paraId="703885CD" w14:textId="77777777" w:rsidR="00102828" w:rsidRPr="00F60730" w:rsidRDefault="00102828" w:rsidP="00102828">
      <w:pPr>
        <w:spacing w:before="1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30">
        <w:rPr>
          <w:rFonts w:ascii="Times New Roman" w:eastAsia="Calibri" w:hAnsi="Times New Roman" w:cs="Times New Roman"/>
          <w:sz w:val="28"/>
          <w:szCs w:val="28"/>
        </w:rPr>
        <w:t xml:space="preserve"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III группы, распределяются между </w:t>
      </w:r>
      <w:r w:rsidRPr="00F60730">
        <w:rPr>
          <w:rFonts w:ascii="Times New Roman" w:eastAsia="Calibri" w:hAnsi="Times New Roman" w:cs="Times New Roman"/>
          <w:sz w:val="28"/>
          <w:szCs w:val="28"/>
        </w:rPr>
        <w:lastRenderedPageBreak/>
        <w:t>медицинскими организациями II группы в соответствии с установленной методикой (с учетом численности прикрепленного населения).</w:t>
      </w:r>
    </w:p>
    <w:p w14:paraId="4371EF4D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j-тый период определяется путем суммирования 1 и 2 частей, а для медицинских организаций I группы за j-тый период - равняется нулю.</w:t>
      </w:r>
    </w:p>
    <w:p w14:paraId="04F6311F" w14:textId="77777777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выплат стимулирующего характера медицинской организации, оказывающей медицинскую помощь в амбулаторных условиях, по результатам оценки ее деятельности, следует производить в полном объеме при условии снижения показателей смертности прикрепленного к ней населения в возрасте от 30 до 69 лет (за исключением смертности от внешних причин) и (или) смертности детей в возрасте от 0-17 лет (за исключением смертности от внешних причин) (далее - показатели смертности прикрепленного населения (взрослого и детского), а также фактического выполнения не менее 90 процентов, установленных решением Комиссии объемов предоставления медицинской помощи с профилактической и иными целями, а также по поводу заболеваний (посещений и обращений соответственно).</w:t>
      </w:r>
    </w:p>
    <w:p w14:paraId="73C7250F" w14:textId="6B59E3EF" w:rsidR="00102828" w:rsidRPr="00F60730" w:rsidRDefault="00102828" w:rsidP="001028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 достигнуто снижение вышеуказанных показателей смертности прикрепленного населения (взрослого и детского) и (или) выполнения медицинской организацией менее 90 процентов указанного объема медицинской помощи, </w:t>
      </w:r>
      <w:r w:rsidRPr="00F60730">
        <w:rPr>
          <w:rFonts w:ascii="Times New Roman" w:eastAsia="Times New Roman" w:hAnsi="Times New Roman" w:cs="Times New Roman"/>
          <w:sz w:val="28"/>
          <w:szCs w:val="28"/>
        </w:rPr>
        <w:t>Комиссией устанавливаются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понижающие коэффициенты к размеру стимулирующих выплат</w:t>
      </w:r>
      <w:r w:rsidR="002D3AEA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0,9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E5B67F" w14:textId="77777777" w:rsidR="00102828" w:rsidRPr="00F60730" w:rsidRDefault="00102828" w:rsidP="0010282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Объем средств, предусмотренных на стимулирующие выплаты, </w:t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не распределенный между медицинскими организациями </w:t>
      </w:r>
      <w:r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группы в результате применения вышеуказанных понижающих коэффициентов</w:t>
      </w:r>
      <w:r w:rsidRPr="00F607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073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размеру стимулирующих выплат, распределяется между указанными медицинскими организациями пропорционально размеру стимулирующих выплат с учетом вышеуказанных понижающих коэффициентов.</w:t>
      </w:r>
    </w:p>
    <w:p w14:paraId="3C96FE54" w14:textId="77777777" w:rsidR="00102828" w:rsidRPr="00102828" w:rsidRDefault="00102828" w:rsidP="00102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Calibri" w:hAnsi="Times New Roman" w:cs="Times New Roman"/>
          <w:sz w:val="28"/>
          <w:szCs w:val="28"/>
        </w:rPr>
        <w:t>При этом коллективными договорами, соглашениями, локальными нормативными актами, заключаемыми в соответствии с трудовым законодательством и иными нормативными правовыми актами, содержащими нормы трудового права и регулирующими системы оплаты труда в медицинских организациях, в том числе системы доплат и надбавок стимулирующего характера и системы премирования, необходимо предусмотреть стимулирующие выплаты медицинским работникам за достижение аналогичных показателей.</w:t>
      </w:r>
    </w:p>
    <w:p w14:paraId="40096251" w14:textId="77777777" w:rsidR="00861B2E" w:rsidRDefault="00861B2E" w:rsidP="00E84BD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61B2E" w:rsidSect="00102828">
      <w:headerReference w:type="default" r:id="rId7"/>
      <w:endnotePr>
        <w:numFmt w:val="decimal"/>
      </w:endnotePr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D57E3" w14:textId="77777777" w:rsidR="004063C3" w:rsidRDefault="004063C3" w:rsidP="00E364F0">
      <w:pPr>
        <w:spacing w:after="0" w:line="240" w:lineRule="auto"/>
      </w:pPr>
      <w:r>
        <w:separator/>
      </w:r>
    </w:p>
  </w:endnote>
  <w:endnote w:type="continuationSeparator" w:id="0">
    <w:p w14:paraId="7B26634A" w14:textId="77777777" w:rsidR="004063C3" w:rsidRDefault="004063C3" w:rsidP="00E3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08776" w14:textId="77777777" w:rsidR="004063C3" w:rsidRDefault="004063C3" w:rsidP="00E364F0">
      <w:pPr>
        <w:spacing w:after="0" w:line="240" w:lineRule="auto"/>
      </w:pPr>
      <w:r>
        <w:separator/>
      </w:r>
    </w:p>
  </w:footnote>
  <w:footnote w:type="continuationSeparator" w:id="0">
    <w:p w14:paraId="0F11E022" w14:textId="77777777" w:rsidR="004063C3" w:rsidRDefault="004063C3" w:rsidP="00E3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6620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91D266" w14:textId="77777777" w:rsidR="00E84BD9" w:rsidRDefault="00E84BD9">
        <w:pPr>
          <w:pStyle w:val="a6"/>
          <w:jc w:val="center"/>
        </w:pPr>
      </w:p>
      <w:p w14:paraId="31417968" w14:textId="77777777" w:rsidR="00E84BD9" w:rsidRPr="00052038" w:rsidRDefault="00E84BD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20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20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20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2A1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520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7DB696B" w14:textId="77777777" w:rsidR="00E84BD9" w:rsidRDefault="00E84B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BE"/>
    <w:rsid w:val="00004921"/>
    <w:rsid w:val="0003447B"/>
    <w:rsid w:val="000360D3"/>
    <w:rsid w:val="000405D0"/>
    <w:rsid w:val="00050792"/>
    <w:rsid w:val="00052038"/>
    <w:rsid w:val="000745E4"/>
    <w:rsid w:val="00075541"/>
    <w:rsid w:val="000D69DD"/>
    <w:rsid w:val="000F17C9"/>
    <w:rsid w:val="000F1DC5"/>
    <w:rsid w:val="000F4590"/>
    <w:rsid w:val="00102828"/>
    <w:rsid w:val="00106165"/>
    <w:rsid w:val="00117736"/>
    <w:rsid w:val="0013033A"/>
    <w:rsid w:val="00131EE5"/>
    <w:rsid w:val="00151BC5"/>
    <w:rsid w:val="00191561"/>
    <w:rsid w:val="00193C0A"/>
    <w:rsid w:val="001B6656"/>
    <w:rsid w:val="001F62D0"/>
    <w:rsid w:val="00204281"/>
    <w:rsid w:val="00237581"/>
    <w:rsid w:val="002402E4"/>
    <w:rsid w:val="00247902"/>
    <w:rsid w:val="00265897"/>
    <w:rsid w:val="002936EE"/>
    <w:rsid w:val="002B5A81"/>
    <w:rsid w:val="002C1C63"/>
    <w:rsid w:val="002C1CB4"/>
    <w:rsid w:val="002C77B5"/>
    <w:rsid w:val="002D3AEA"/>
    <w:rsid w:val="002F7806"/>
    <w:rsid w:val="003014AF"/>
    <w:rsid w:val="00304310"/>
    <w:rsid w:val="00313FBD"/>
    <w:rsid w:val="00324BBE"/>
    <w:rsid w:val="003341EE"/>
    <w:rsid w:val="00335B7E"/>
    <w:rsid w:val="003433F7"/>
    <w:rsid w:val="0036108E"/>
    <w:rsid w:val="00381AF9"/>
    <w:rsid w:val="003B509E"/>
    <w:rsid w:val="003D0A91"/>
    <w:rsid w:val="003D2E77"/>
    <w:rsid w:val="003E256B"/>
    <w:rsid w:val="003E4B13"/>
    <w:rsid w:val="004063C3"/>
    <w:rsid w:val="00410A25"/>
    <w:rsid w:val="004325CC"/>
    <w:rsid w:val="00433796"/>
    <w:rsid w:val="00434444"/>
    <w:rsid w:val="0047135F"/>
    <w:rsid w:val="0049716B"/>
    <w:rsid w:val="004C1030"/>
    <w:rsid w:val="004D543B"/>
    <w:rsid w:val="004D5E66"/>
    <w:rsid w:val="004F154C"/>
    <w:rsid w:val="0052205F"/>
    <w:rsid w:val="00552A50"/>
    <w:rsid w:val="00572A6A"/>
    <w:rsid w:val="005927EB"/>
    <w:rsid w:val="005C3B10"/>
    <w:rsid w:val="005F1394"/>
    <w:rsid w:val="0063766D"/>
    <w:rsid w:val="006575F2"/>
    <w:rsid w:val="00670BE9"/>
    <w:rsid w:val="006718DA"/>
    <w:rsid w:val="00681617"/>
    <w:rsid w:val="006B0DA3"/>
    <w:rsid w:val="006C1C84"/>
    <w:rsid w:val="006D325E"/>
    <w:rsid w:val="006E362F"/>
    <w:rsid w:val="006E58BB"/>
    <w:rsid w:val="0071109A"/>
    <w:rsid w:val="007156B6"/>
    <w:rsid w:val="00721127"/>
    <w:rsid w:val="00752A11"/>
    <w:rsid w:val="007714BE"/>
    <w:rsid w:val="007963B4"/>
    <w:rsid w:val="007A5812"/>
    <w:rsid w:val="007B033B"/>
    <w:rsid w:val="007B1633"/>
    <w:rsid w:val="007B4121"/>
    <w:rsid w:val="007B6994"/>
    <w:rsid w:val="007F2FC6"/>
    <w:rsid w:val="007F361F"/>
    <w:rsid w:val="008009C1"/>
    <w:rsid w:val="0080462F"/>
    <w:rsid w:val="00827FD0"/>
    <w:rsid w:val="00847444"/>
    <w:rsid w:val="00851AB2"/>
    <w:rsid w:val="00861B2E"/>
    <w:rsid w:val="008666FB"/>
    <w:rsid w:val="008A3FFC"/>
    <w:rsid w:val="008A63C7"/>
    <w:rsid w:val="008B5B53"/>
    <w:rsid w:val="008E09EC"/>
    <w:rsid w:val="008F3274"/>
    <w:rsid w:val="008F4A90"/>
    <w:rsid w:val="00925AEB"/>
    <w:rsid w:val="00935EC2"/>
    <w:rsid w:val="00943B61"/>
    <w:rsid w:val="00943C12"/>
    <w:rsid w:val="0094746D"/>
    <w:rsid w:val="0095551A"/>
    <w:rsid w:val="009A31FF"/>
    <w:rsid w:val="009B663F"/>
    <w:rsid w:val="00A11979"/>
    <w:rsid w:val="00A21468"/>
    <w:rsid w:val="00A33A7C"/>
    <w:rsid w:val="00A35F40"/>
    <w:rsid w:val="00A57796"/>
    <w:rsid w:val="00A62DB9"/>
    <w:rsid w:val="00A869DC"/>
    <w:rsid w:val="00AA39E9"/>
    <w:rsid w:val="00AB1931"/>
    <w:rsid w:val="00AB3540"/>
    <w:rsid w:val="00AB5074"/>
    <w:rsid w:val="00AB6D3F"/>
    <w:rsid w:val="00AE0FBA"/>
    <w:rsid w:val="00B044BD"/>
    <w:rsid w:val="00B04ACE"/>
    <w:rsid w:val="00B40F8A"/>
    <w:rsid w:val="00B53DCF"/>
    <w:rsid w:val="00B7519F"/>
    <w:rsid w:val="00B767E0"/>
    <w:rsid w:val="00BA54BA"/>
    <w:rsid w:val="00BB71E2"/>
    <w:rsid w:val="00BB7841"/>
    <w:rsid w:val="00BC7050"/>
    <w:rsid w:val="00BD5BF1"/>
    <w:rsid w:val="00BE7B0C"/>
    <w:rsid w:val="00C07E01"/>
    <w:rsid w:val="00C3751A"/>
    <w:rsid w:val="00C41B79"/>
    <w:rsid w:val="00C521A2"/>
    <w:rsid w:val="00C74D0B"/>
    <w:rsid w:val="00C94D51"/>
    <w:rsid w:val="00CA0FE3"/>
    <w:rsid w:val="00CF0F58"/>
    <w:rsid w:val="00CF5932"/>
    <w:rsid w:val="00D01FDF"/>
    <w:rsid w:val="00D14C78"/>
    <w:rsid w:val="00D34140"/>
    <w:rsid w:val="00D506E7"/>
    <w:rsid w:val="00D53CA1"/>
    <w:rsid w:val="00D55B1B"/>
    <w:rsid w:val="00D75A26"/>
    <w:rsid w:val="00D941FA"/>
    <w:rsid w:val="00D95562"/>
    <w:rsid w:val="00DA4E6B"/>
    <w:rsid w:val="00DC0557"/>
    <w:rsid w:val="00DC6E59"/>
    <w:rsid w:val="00DE3472"/>
    <w:rsid w:val="00E00FC7"/>
    <w:rsid w:val="00E364F0"/>
    <w:rsid w:val="00E81282"/>
    <w:rsid w:val="00E84BD9"/>
    <w:rsid w:val="00E8686F"/>
    <w:rsid w:val="00EA31D5"/>
    <w:rsid w:val="00ED5710"/>
    <w:rsid w:val="00ED7DC3"/>
    <w:rsid w:val="00F11823"/>
    <w:rsid w:val="00F1216C"/>
    <w:rsid w:val="00F35646"/>
    <w:rsid w:val="00F43F11"/>
    <w:rsid w:val="00F60730"/>
    <w:rsid w:val="00F9737F"/>
    <w:rsid w:val="00FA3819"/>
    <w:rsid w:val="00FA4446"/>
    <w:rsid w:val="00FA6CAC"/>
    <w:rsid w:val="00FC6676"/>
    <w:rsid w:val="00FD16DE"/>
    <w:rsid w:val="00F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76FC"/>
  <w15:chartTrackingRefBased/>
  <w15:docId w15:val="{0E52B27F-3CBD-4112-89A6-F18C1D35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D0"/>
  </w:style>
  <w:style w:type="paragraph" w:styleId="2">
    <w:name w:val="heading 2"/>
    <w:aliases w:val="1 - Глава"/>
    <w:basedOn w:val="a"/>
    <w:next w:val="a"/>
    <w:link w:val="20"/>
    <w:unhideWhenUsed/>
    <w:qFormat/>
    <w:rsid w:val="001F6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B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24B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aliases w:val="1 - Глава Знак"/>
    <w:basedOn w:val="a0"/>
    <w:link w:val="2"/>
    <w:rsid w:val="001F62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E364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64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64F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D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16DE"/>
  </w:style>
  <w:style w:type="paragraph" w:styleId="a8">
    <w:name w:val="footer"/>
    <w:basedOn w:val="a"/>
    <w:link w:val="a9"/>
    <w:uiPriority w:val="99"/>
    <w:unhideWhenUsed/>
    <w:rsid w:val="00FD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16DE"/>
  </w:style>
  <w:style w:type="paragraph" w:styleId="aa">
    <w:name w:val="endnote text"/>
    <w:basedOn w:val="a"/>
    <w:link w:val="ab"/>
    <w:uiPriority w:val="99"/>
    <w:semiHidden/>
    <w:unhideWhenUsed/>
    <w:rsid w:val="006718D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718D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718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C1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1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BABC-8C00-41D6-AB24-1CEA1F22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Буксир Елена Сергеевна</dc:creator>
  <cp:keywords/>
  <dc:description/>
  <cp:lastModifiedBy>Беляева Мария Александровна</cp:lastModifiedBy>
  <cp:revision>4</cp:revision>
  <cp:lastPrinted>2024-01-30T08:42:00Z</cp:lastPrinted>
  <dcterms:created xsi:type="dcterms:W3CDTF">2024-12-21T15:18:00Z</dcterms:created>
  <dcterms:modified xsi:type="dcterms:W3CDTF">2025-01-11T09:30:00Z</dcterms:modified>
</cp:coreProperties>
</file>